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9DB9" w14:textId="1E8A080F" w:rsidR="00303E43" w:rsidRPr="006E14D0" w:rsidRDefault="00052380" w:rsidP="00303E43">
      <w:pPr>
        <w:shd w:val="clear" w:color="auto" w:fill="FFFFFF"/>
        <w:spacing w:line="240" w:lineRule="auto"/>
        <w:outlineLvl w:val="1"/>
        <w:rPr>
          <w:rFonts w:ascii="Cambria" w:eastAsia="Times New Roman" w:hAnsi="Cambria" w:cs="Times New Roman"/>
          <w:b/>
          <w:bCs/>
          <w:color w:val="333333"/>
        </w:rPr>
      </w:pPr>
      <w:r w:rsidRPr="006E14D0">
        <w:rPr>
          <w:rFonts w:ascii="Cambria" w:eastAsia="Times New Roman" w:hAnsi="Cambria" w:cs="Times New Roman"/>
          <w:b/>
          <w:bCs/>
          <w:color w:val="333333"/>
        </w:rPr>
        <w:t>Port</w:t>
      </w:r>
      <w:r w:rsidR="00F70055" w:rsidRPr="006E14D0">
        <w:rPr>
          <w:rFonts w:ascii="Cambria" w:eastAsia="Times New Roman" w:hAnsi="Cambria" w:cs="Times New Roman"/>
          <w:b/>
          <w:bCs/>
          <w:color w:val="333333"/>
        </w:rPr>
        <w:t>ability</w:t>
      </w:r>
    </w:p>
    <w:p w14:paraId="7294654A" w14:textId="2A25C95B" w:rsidR="00F70055" w:rsidRPr="006E14D0" w:rsidRDefault="00F70055" w:rsidP="00303E43">
      <w:pPr>
        <w:spacing w:after="0" w:line="240" w:lineRule="auto"/>
        <w:rPr>
          <w:rFonts w:ascii="Cambria" w:eastAsia="Times New Roman" w:hAnsi="Cambria" w:cs="Times New Roman"/>
          <w:color w:val="747474"/>
          <w:shd w:val="clear" w:color="auto" w:fill="FFFFFF"/>
        </w:rPr>
      </w:pP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The </w:t>
      </w:r>
      <w:r w:rsidR="00303E43"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Housing Choice Voucher (HCV) Program allows for families or individuals with a voucher from another housing authority to transfer their voucher to 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>another PHA jurisdiction</w:t>
      </w:r>
      <w:r w:rsidR="00303E43" w:rsidRPr="006E14D0">
        <w:rPr>
          <w:rFonts w:ascii="Cambria" w:eastAsia="Times New Roman" w:hAnsi="Cambria" w:cs="Times New Roman"/>
          <w:color w:val="747474"/>
          <w:shd w:val="clear" w:color="auto" w:fill="FFFFFF"/>
        </w:rPr>
        <w:t>. This process is called “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>P</w:t>
      </w:r>
      <w:r w:rsidR="00303E43" w:rsidRPr="006E14D0">
        <w:rPr>
          <w:rFonts w:ascii="Cambria" w:eastAsia="Times New Roman" w:hAnsi="Cambria" w:cs="Times New Roman"/>
          <w:color w:val="747474"/>
          <w:shd w:val="clear" w:color="auto" w:fill="FFFFFF"/>
        </w:rPr>
        <w:t>ort</w:t>
      </w:r>
      <w:r w:rsidR="009F52DF">
        <w:rPr>
          <w:rFonts w:ascii="Cambria" w:eastAsia="Times New Roman" w:hAnsi="Cambria" w:cs="Times New Roman"/>
          <w:color w:val="747474"/>
          <w:shd w:val="clear" w:color="auto" w:fill="FFFFFF"/>
        </w:rPr>
        <w:t>ability”</w:t>
      </w:r>
    </w:p>
    <w:p w14:paraId="64D356CF" w14:textId="77777777" w:rsidR="00F70055" w:rsidRPr="006E14D0" w:rsidRDefault="00F70055" w:rsidP="00303E43">
      <w:pPr>
        <w:spacing w:after="0" w:line="240" w:lineRule="auto"/>
        <w:rPr>
          <w:rFonts w:ascii="Cambria" w:eastAsia="Times New Roman" w:hAnsi="Cambria" w:cs="Times New Roman"/>
          <w:color w:val="747474"/>
          <w:shd w:val="clear" w:color="auto" w:fill="FFFFFF"/>
        </w:rPr>
      </w:pPr>
    </w:p>
    <w:p w14:paraId="79677BE6" w14:textId="18AFE3CB" w:rsidR="00303E43" w:rsidRPr="006E14D0" w:rsidRDefault="00303E43" w:rsidP="00303E43">
      <w:pPr>
        <w:spacing w:after="0" w:line="240" w:lineRule="auto"/>
        <w:rPr>
          <w:rFonts w:ascii="Cambria" w:eastAsia="Times New Roman" w:hAnsi="Cambria" w:cs="Times New Roman"/>
          <w:color w:val="747474"/>
          <w:shd w:val="clear" w:color="auto" w:fill="FFFFFF"/>
        </w:rPr>
      </w:pP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>The process of transferring a voucher from one city to another varies, but this page</w:t>
      </w:r>
      <w:r w:rsidR="003655D9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 will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 provide a general summary of information provided in </w:t>
      </w:r>
      <w:r w:rsidR="00E23816"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the </w:t>
      </w:r>
      <w:r w:rsidR="00052380" w:rsidRPr="006E14D0">
        <w:rPr>
          <w:rFonts w:ascii="Cambria" w:eastAsia="Times New Roman" w:hAnsi="Cambria" w:cs="Times New Roman"/>
          <w:color w:val="747474"/>
          <w:shd w:val="clear" w:color="auto" w:fill="FFFFFF"/>
        </w:rPr>
        <w:t>W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CHA’s HCV Program Administrative Plan regarding porting into </w:t>
      </w:r>
      <w:r w:rsidR="00F70055"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the </w:t>
      </w:r>
      <w:r w:rsidR="00052380" w:rsidRPr="006E14D0">
        <w:rPr>
          <w:rFonts w:ascii="Cambria" w:eastAsia="Times New Roman" w:hAnsi="Cambria" w:cs="Times New Roman"/>
          <w:color w:val="747474"/>
          <w:shd w:val="clear" w:color="auto" w:fill="FFFFFF"/>
        </w:rPr>
        <w:t>W</w:t>
      </w:r>
      <w:r w:rsidR="00E23816" w:rsidRPr="006E14D0">
        <w:rPr>
          <w:rFonts w:ascii="Cambria" w:eastAsia="Times New Roman" w:hAnsi="Cambria" w:cs="Times New Roman"/>
          <w:color w:val="747474"/>
          <w:shd w:val="clear" w:color="auto" w:fill="FFFFFF"/>
        </w:rPr>
        <w:t>ashington County, PA jurisdiction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>.</w:t>
      </w:r>
    </w:p>
    <w:p w14:paraId="59876327" w14:textId="77777777" w:rsidR="00F70055" w:rsidRPr="006E14D0" w:rsidRDefault="00F70055" w:rsidP="00303E43">
      <w:pPr>
        <w:spacing w:after="0" w:line="240" w:lineRule="auto"/>
        <w:rPr>
          <w:rFonts w:ascii="Cambria" w:eastAsia="Times New Roman" w:hAnsi="Cambria" w:cs="Times New Roman"/>
        </w:rPr>
      </w:pPr>
    </w:p>
    <w:p w14:paraId="5805B117" w14:textId="0D22DF89" w:rsidR="00F70055" w:rsidRDefault="00303E43" w:rsidP="00271331">
      <w:pPr>
        <w:shd w:val="clear" w:color="auto" w:fill="FFFFFF"/>
        <w:spacing w:line="240" w:lineRule="auto"/>
        <w:outlineLvl w:val="1"/>
        <w:rPr>
          <w:rFonts w:ascii="Cambria" w:eastAsia="Times New Roman" w:hAnsi="Cambria" w:cs="Times New Roman"/>
          <w:b/>
          <w:bCs/>
          <w:color w:val="333333"/>
        </w:rPr>
      </w:pPr>
      <w:r w:rsidRPr="006E14D0">
        <w:rPr>
          <w:rFonts w:ascii="Cambria" w:eastAsia="Times New Roman" w:hAnsi="Cambria" w:cs="Times New Roman"/>
          <w:b/>
          <w:bCs/>
          <w:color w:val="333333"/>
        </w:rPr>
        <w:t xml:space="preserve">Porting </w:t>
      </w:r>
      <w:r w:rsidR="00052380" w:rsidRPr="006E14D0">
        <w:rPr>
          <w:rFonts w:ascii="Cambria" w:eastAsia="Times New Roman" w:hAnsi="Cambria" w:cs="Times New Roman"/>
          <w:b/>
          <w:bCs/>
          <w:color w:val="333333"/>
        </w:rPr>
        <w:t>in</w:t>
      </w:r>
      <w:r w:rsidRPr="006E14D0">
        <w:rPr>
          <w:rFonts w:ascii="Cambria" w:eastAsia="Times New Roman" w:hAnsi="Cambria" w:cs="Times New Roman"/>
          <w:b/>
          <w:bCs/>
          <w:color w:val="333333"/>
        </w:rPr>
        <w:t xml:space="preserve"> Process</w:t>
      </w:r>
    </w:p>
    <w:p w14:paraId="0DE64930" w14:textId="6ADC69BE" w:rsidR="00271331" w:rsidRPr="00271331" w:rsidRDefault="00271331" w:rsidP="00271331">
      <w:pPr>
        <w:shd w:val="clear" w:color="auto" w:fill="FFFFFF"/>
        <w:spacing w:line="240" w:lineRule="auto"/>
        <w:outlineLvl w:val="1"/>
        <w:rPr>
          <w:rFonts w:ascii="Cambria" w:eastAsia="Times New Roman" w:hAnsi="Cambria" w:cs="Times New Roman"/>
          <w:color w:val="767171" w:themeColor="background2" w:themeShade="80"/>
        </w:rPr>
      </w:pPr>
      <w:r w:rsidRPr="00271331">
        <w:rPr>
          <w:rFonts w:ascii="Cambria" w:eastAsia="Times New Roman" w:hAnsi="Cambria" w:cs="Times New Roman"/>
          <w:color w:val="767171" w:themeColor="background2" w:themeShade="80"/>
        </w:rPr>
        <w:t>If you wish to Port-In to Washington County, you must contact your current Housing Authority (Known as the Initial Housing Authority, “IHA”)</w:t>
      </w:r>
      <w:r>
        <w:rPr>
          <w:rFonts w:ascii="Cambria" w:eastAsia="Times New Roman" w:hAnsi="Cambria" w:cs="Times New Roman"/>
          <w:color w:val="767171" w:themeColor="background2" w:themeShade="80"/>
        </w:rPr>
        <w:t xml:space="preserve"> and request to “Port-Out</w:t>
      </w:r>
      <w:proofErr w:type="gramStart"/>
      <w:r>
        <w:rPr>
          <w:rFonts w:ascii="Cambria" w:eastAsia="Times New Roman" w:hAnsi="Cambria" w:cs="Times New Roman"/>
          <w:color w:val="767171" w:themeColor="background2" w:themeShade="80"/>
        </w:rPr>
        <w:t>”.</w:t>
      </w:r>
      <w:proofErr w:type="gramEnd"/>
      <w:r>
        <w:rPr>
          <w:rFonts w:ascii="Cambria" w:eastAsia="Times New Roman" w:hAnsi="Cambria" w:cs="Times New Roman"/>
          <w:color w:val="767171" w:themeColor="background2" w:themeShade="80"/>
        </w:rPr>
        <w:t xml:space="preserve"> Your Housing Authority may have you update your paperwork if your last</w:t>
      </w:r>
      <w:r w:rsidR="009F52DF">
        <w:rPr>
          <w:rFonts w:ascii="Cambria" w:eastAsia="Times New Roman" w:hAnsi="Cambria" w:cs="Times New Roman"/>
          <w:color w:val="767171" w:themeColor="background2" w:themeShade="80"/>
        </w:rPr>
        <w:t xml:space="preserve"> certification is older than 120 days.</w:t>
      </w:r>
    </w:p>
    <w:p w14:paraId="3B94F784" w14:textId="77777777" w:rsidR="00F70055" w:rsidRPr="00271331" w:rsidRDefault="00F70055" w:rsidP="00303E43">
      <w:pPr>
        <w:spacing w:after="0" w:line="240" w:lineRule="auto"/>
        <w:rPr>
          <w:rFonts w:ascii="Cambria" w:eastAsia="Times New Roman" w:hAnsi="Cambria" w:cs="Times New Roman"/>
          <w:color w:val="767171" w:themeColor="background2" w:themeShade="80"/>
          <w:shd w:val="clear" w:color="auto" w:fill="FFFFFF"/>
        </w:rPr>
      </w:pPr>
    </w:p>
    <w:p w14:paraId="03577B48" w14:textId="77688E6F" w:rsidR="00303E43" w:rsidRPr="00271331" w:rsidRDefault="00303E43" w:rsidP="00303E43">
      <w:pPr>
        <w:spacing w:after="0" w:line="240" w:lineRule="auto"/>
        <w:rPr>
          <w:rFonts w:ascii="Cambria" w:eastAsia="Times New Roman" w:hAnsi="Cambria" w:cs="Times New Roman"/>
          <w:color w:val="767171" w:themeColor="background2" w:themeShade="80"/>
        </w:rPr>
      </w:pPr>
      <w:r w:rsidRPr="00271331">
        <w:rPr>
          <w:rFonts w:ascii="Cambria" w:eastAsia="Times New Roman" w:hAnsi="Cambria" w:cs="Times New Roman"/>
          <w:color w:val="767171" w:themeColor="background2" w:themeShade="80"/>
          <w:shd w:val="clear" w:color="auto" w:fill="FFFFFF"/>
        </w:rPr>
        <w:t xml:space="preserve">The </w:t>
      </w:r>
      <w:r w:rsidR="00271331" w:rsidRPr="00271331">
        <w:rPr>
          <w:rFonts w:ascii="Cambria" w:eastAsia="Times New Roman" w:hAnsi="Cambria" w:cs="Times New Roman"/>
          <w:color w:val="767171" w:themeColor="background2" w:themeShade="80"/>
          <w:shd w:val="clear" w:color="auto" w:fill="FFFFFF"/>
        </w:rPr>
        <w:t>IHA</w:t>
      </w:r>
      <w:r w:rsidR="00E23816" w:rsidRPr="00271331">
        <w:rPr>
          <w:rFonts w:ascii="Cambria" w:eastAsia="Times New Roman" w:hAnsi="Cambria" w:cs="Times New Roman"/>
          <w:color w:val="767171" w:themeColor="background2" w:themeShade="80"/>
          <w:shd w:val="clear" w:color="auto" w:fill="FFFFFF"/>
        </w:rPr>
        <w:t xml:space="preserve"> </w:t>
      </w:r>
      <w:r w:rsidRPr="00271331">
        <w:rPr>
          <w:rFonts w:ascii="Cambria" w:eastAsia="Times New Roman" w:hAnsi="Cambria" w:cs="Times New Roman"/>
          <w:color w:val="767171" w:themeColor="background2" w:themeShade="80"/>
          <w:shd w:val="clear" w:color="auto" w:fill="FFFFFF"/>
        </w:rPr>
        <w:t xml:space="preserve">must then forward the following </w:t>
      </w:r>
      <w:r w:rsidR="00271331">
        <w:rPr>
          <w:rFonts w:ascii="Cambria" w:eastAsia="Times New Roman" w:hAnsi="Cambria" w:cs="Times New Roman"/>
          <w:color w:val="767171" w:themeColor="background2" w:themeShade="80"/>
          <w:shd w:val="clear" w:color="auto" w:fill="FFFFFF"/>
        </w:rPr>
        <w:t xml:space="preserve">required </w:t>
      </w:r>
      <w:r w:rsidRPr="00271331">
        <w:rPr>
          <w:rFonts w:ascii="Cambria" w:eastAsia="Times New Roman" w:hAnsi="Cambria" w:cs="Times New Roman"/>
          <w:color w:val="767171" w:themeColor="background2" w:themeShade="80"/>
          <w:shd w:val="clear" w:color="auto" w:fill="FFFFFF"/>
        </w:rPr>
        <w:t xml:space="preserve">documents to </w:t>
      </w:r>
      <w:r w:rsidR="00271331">
        <w:rPr>
          <w:rFonts w:ascii="Cambria" w:eastAsia="Times New Roman" w:hAnsi="Cambria" w:cs="Times New Roman"/>
          <w:color w:val="767171" w:themeColor="background2" w:themeShade="80"/>
          <w:shd w:val="clear" w:color="auto" w:fill="FFFFFF"/>
        </w:rPr>
        <w:t xml:space="preserve">the </w:t>
      </w:r>
      <w:r w:rsidR="00052380" w:rsidRPr="00271331">
        <w:rPr>
          <w:rFonts w:ascii="Cambria" w:eastAsia="Times New Roman" w:hAnsi="Cambria" w:cs="Times New Roman"/>
          <w:color w:val="767171" w:themeColor="background2" w:themeShade="80"/>
          <w:shd w:val="clear" w:color="auto" w:fill="FFFFFF"/>
        </w:rPr>
        <w:t>W</w:t>
      </w:r>
      <w:r w:rsidRPr="00271331">
        <w:rPr>
          <w:rFonts w:ascii="Cambria" w:eastAsia="Times New Roman" w:hAnsi="Cambria" w:cs="Times New Roman"/>
          <w:color w:val="767171" w:themeColor="background2" w:themeShade="80"/>
          <w:shd w:val="clear" w:color="auto" w:fill="FFFFFF"/>
        </w:rPr>
        <w:t>CHA:</w:t>
      </w:r>
    </w:p>
    <w:p w14:paraId="4E2120B8" w14:textId="77777777" w:rsidR="00303E43" w:rsidRPr="00271331" w:rsidRDefault="00303E43" w:rsidP="00303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767171" w:themeColor="background2" w:themeShade="80"/>
        </w:rPr>
      </w:pPr>
      <w:r w:rsidRPr="00271331">
        <w:rPr>
          <w:rFonts w:ascii="Cambria" w:eastAsia="Times New Roman" w:hAnsi="Cambria" w:cs="Times New Roman"/>
          <w:color w:val="767171" w:themeColor="background2" w:themeShade="80"/>
        </w:rPr>
        <w:t>HUD 52665 Family Portability Information Form</w:t>
      </w:r>
    </w:p>
    <w:p w14:paraId="67F10916" w14:textId="77777777" w:rsidR="00303E43" w:rsidRPr="00271331" w:rsidRDefault="00303E43" w:rsidP="00303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767171" w:themeColor="background2" w:themeShade="80"/>
        </w:rPr>
      </w:pPr>
      <w:r w:rsidRPr="00271331">
        <w:rPr>
          <w:rFonts w:ascii="Cambria" w:eastAsia="Times New Roman" w:hAnsi="Cambria" w:cs="Times New Roman"/>
          <w:color w:val="767171" w:themeColor="background2" w:themeShade="80"/>
        </w:rPr>
        <w:t>HUD 50058 Form</w:t>
      </w:r>
    </w:p>
    <w:p w14:paraId="24F66D75" w14:textId="77777777" w:rsidR="00303E43" w:rsidRPr="00271331" w:rsidRDefault="00303E43" w:rsidP="00303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767171" w:themeColor="background2" w:themeShade="80"/>
        </w:rPr>
      </w:pPr>
      <w:r w:rsidRPr="00271331">
        <w:rPr>
          <w:rFonts w:ascii="Cambria" w:eastAsia="Times New Roman" w:hAnsi="Cambria" w:cs="Times New Roman"/>
          <w:color w:val="767171" w:themeColor="background2" w:themeShade="80"/>
        </w:rPr>
        <w:t>Copies of supporting income verification documents</w:t>
      </w:r>
    </w:p>
    <w:p w14:paraId="1CD1DA87" w14:textId="09EA5E2C" w:rsidR="00303E43" w:rsidRPr="00271331" w:rsidRDefault="00303E43" w:rsidP="00303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767171" w:themeColor="background2" w:themeShade="80"/>
        </w:rPr>
      </w:pPr>
      <w:r w:rsidRPr="00271331">
        <w:rPr>
          <w:rFonts w:ascii="Cambria" w:eastAsia="Times New Roman" w:hAnsi="Cambria" w:cs="Times New Roman"/>
          <w:color w:val="767171" w:themeColor="background2" w:themeShade="80"/>
        </w:rPr>
        <w:t xml:space="preserve">Voucher holder’s current voucher (the voucher must not expire before 60 days or the voucher holder will be </w:t>
      </w:r>
      <w:proofErr w:type="gramStart"/>
      <w:r w:rsidR="00504D45" w:rsidRPr="00271331">
        <w:rPr>
          <w:rFonts w:ascii="Cambria" w:eastAsia="Times New Roman" w:hAnsi="Cambria" w:cs="Times New Roman"/>
          <w:color w:val="767171" w:themeColor="background2" w:themeShade="80"/>
        </w:rPr>
        <w:t>referred</w:t>
      </w:r>
      <w:r w:rsidRPr="00271331">
        <w:rPr>
          <w:rFonts w:ascii="Cambria" w:eastAsia="Times New Roman" w:hAnsi="Cambria" w:cs="Times New Roman"/>
          <w:color w:val="767171" w:themeColor="background2" w:themeShade="80"/>
        </w:rPr>
        <w:t xml:space="preserve"> </w:t>
      </w:r>
      <w:r w:rsidR="00504D45">
        <w:rPr>
          <w:rFonts w:ascii="Cambria" w:eastAsia="Times New Roman" w:hAnsi="Cambria" w:cs="Times New Roman"/>
          <w:color w:val="767171" w:themeColor="background2" w:themeShade="80"/>
        </w:rPr>
        <w:t>back</w:t>
      </w:r>
      <w:proofErr w:type="gramEnd"/>
      <w:r w:rsidR="00504D45">
        <w:rPr>
          <w:rFonts w:ascii="Cambria" w:eastAsia="Times New Roman" w:hAnsi="Cambria" w:cs="Times New Roman"/>
          <w:color w:val="767171" w:themeColor="background2" w:themeShade="80"/>
        </w:rPr>
        <w:t xml:space="preserve"> </w:t>
      </w:r>
      <w:r w:rsidRPr="00271331">
        <w:rPr>
          <w:rFonts w:ascii="Cambria" w:eastAsia="Times New Roman" w:hAnsi="Cambria" w:cs="Times New Roman"/>
          <w:color w:val="767171" w:themeColor="background2" w:themeShade="80"/>
        </w:rPr>
        <w:t>to their initial housing authority)</w:t>
      </w:r>
    </w:p>
    <w:p w14:paraId="0AC2F4F5" w14:textId="149E7563" w:rsidR="009F52DF" w:rsidRPr="009F52DF" w:rsidRDefault="00303E43" w:rsidP="009F52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767171" w:themeColor="background2" w:themeShade="80"/>
        </w:rPr>
      </w:pPr>
      <w:r w:rsidRPr="00271331">
        <w:rPr>
          <w:rFonts w:ascii="Cambria" w:eastAsia="Times New Roman" w:hAnsi="Cambria" w:cs="Times New Roman"/>
          <w:color w:val="767171" w:themeColor="background2" w:themeShade="80"/>
        </w:rPr>
        <w:t>Family contact information, including a valid phone number and address</w:t>
      </w:r>
    </w:p>
    <w:p w14:paraId="179AAB83" w14:textId="478C243C" w:rsidR="00303E43" w:rsidRPr="009F52DF" w:rsidRDefault="00303E43" w:rsidP="009F52DF">
      <w:pPr>
        <w:shd w:val="clear" w:color="auto" w:fill="FFFFFF"/>
        <w:spacing w:after="300" w:line="240" w:lineRule="auto"/>
        <w:rPr>
          <w:rFonts w:ascii="Cambria" w:eastAsia="Times New Roman" w:hAnsi="Cambria" w:cs="Times New Roman"/>
          <w:color w:val="747474"/>
        </w:rPr>
      </w:pPr>
      <w:r w:rsidRPr="006E14D0">
        <w:rPr>
          <w:rFonts w:ascii="Cambria" w:eastAsia="Times New Roman" w:hAnsi="Cambria" w:cs="Times New Roman"/>
          <w:color w:val="747474"/>
        </w:rPr>
        <w:t xml:space="preserve">Please allow 10-15 business days for </w:t>
      </w:r>
      <w:r w:rsidR="00052380" w:rsidRPr="006E14D0">
        <w:rPr>
          <w:rFonts w:ascii="Cambria" w:eastAsia="Times New Roman" w:hAnsi="Cambria" w:cs="Times New Roman"/>
          <w:color w:val="747474"/>
        </w:rPr>
        <w:t>W</w:t>
      </w:r>
      <w:r w:rsidRPr="006E14D0">
        <w:rPr>
          <w:rFonts w:ascii="Cambria" w:eastAsia="Times New Roman" w:hAnsi="Cambria" w:cs="Times New Roman"/>
          <w:color w:val="747474"/>
        </w:rPr>
        <w:t xml:space="preserve">CHA to receive all required documents </w:t>
      </w:r>
      <w:r w:rsidR="00271331">
        <w:rPr>
          <w:rFonts w:ascii="Cambria" w:eastAsia="Times New Roman" w:hAnsi="Cambria" w:cs="Times New Roman"/>
          <w:color w:val="747474"/>
        </w:rPr>
        <w:t xml:space="preserve">or to </w:t>
      </w:r>
      <w:r w:rsidRPr="006E14D0">
        <w:rPr>
          <w:rFonts w:ascii="Cambria" w:eastAsia="Times New Roman" w:hAnsi="Cambria" w:cs="Times New Roman"/>
          <w:color w:val="747474"/>
        </w:rPr>
        <w:t xml:space="preserve">follow up with your initial housing authority to find out the status of your paperwork. </w:t>
      </w:r>
    </w:p>
    <w:p w14:paraId="58CF6E55" w14:textId="6120A0E1" w:rsidR="00F70055" w:rsidRPr="006E14D0" w:rsidRDefault="00303E43" w:rsidP="00303E43">
      <w:pPr>
        <w:spacing w:after="0" w:line="240" w:lineRule="auto"/>
        <w:rPr>
          <w:rFonts w:ascii="Cambria" w:eastAsia="Times New Roman" w:hAnsi="Cambria" w:cs="Times New Roman"/>
          <w:color w:val="747474"/>
          <w:shd w:val="clear" w:color="auto" w:fill="FFFFFF"/>
        </w:rPr>
      </w:pP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Once </w:t>
      </w:r>
      <w:r w:rsidR="00052380" w:rsidRPr="006E14D0">
        <w:rPr>
          <w:rFonts w:ascii="Cambria" w:eastAsia="Times New Roman" w:hAnsi="Cambria" w:cs="Times New Roman"/>
          <w:color w:val="747474"/>
          <w:shd w:val="clear" w:color="auto" w:fill="FFFFFF"/>
        </w:rPr>
        <w:t>W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CHA receives all appropriate documents, </w:t>
      </w:r>
      <w:r w:rsidR="00E23816" w:rsidRPr="006E14D0">
        <w:rPr>
          <w:rFonts w:ascii="Cambria" w:eastAsia="Times New Roman" w:hAnsi="Cambria" w:cs="Times New Roman"/>
          <w:color w:val="747474"/>
          <w:shd w:val="clear" w:color="auto" w:fill="FFFFFF"/>
        </w:rPr>
        <w:t>the WCHA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 will contact the voucher holder to schedule an entrance </w:t>
      </w:r>
      <w:r w:rsidR="00E23816" w:rsidRPr="006E14D0">
        <w:rPr>
          <w:rFonts w:ascii="Cambria" w:eastAsia="Times New Roman" w:hAnsi="Cambria" w:cs="Times New Roman"/>
          <w:color w:val="747474"/>
          <w:shd w:val="clear" w:color="auto" w:fill="FFFFFF"/>
        </w:rPr>
        <w:t>briefing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. </w:t>
      </w:r>
    </w:p>
    <w:p w14:paraId="3132BBDC" w14:textId="77777777" w:rsidR="00F70055" w:rsidRPr="006E14D0" w:rsidRDefault="00F70055" w:rsidP="00303E43">
      <w:pPr>
        <w:spacing w:after="0" w:line="240" w:lineRule="auto"/>
        <w:rPr>
          <w:rFonts w:ascii="Cambria" w:eastAsia="Times New Roman" w:hAnsi="Cambria" w:cs="Times New Roman"/>
          <w:color w:val="747474"/>
          <w:shd w:val="clear" w:color="auto" w:fill="FFFFFF"/>
        </w:rPr>
      </w:pPr>
    </w:p>
    <w:p w14:paraId="23B26DEC" w14:textId="28C88F6B" w:rsidR="00303E43" w:rsidRPr="006E14D0" w:rsidRDefault="00303E43" w:rsidP="00303E43">
      <w:pPr>
        <w:spacing w:after="0" w:line="240" w:lineRule="auto"/>
        <w:rPr>
          <w:rFonts w:ascii="Cambria" w:eastAsia="Times New Roman" w:hAnsi="Cambria" w:cs="Times New Roman"/>
        </w:rPr>
      </w:pP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All adult household members, age 18 or older, must attend and bring the following documents so that </w:t>
      </w:r>
      <w:r w:rsidR="00052380" w:rsidRPr="006E14D0">
        <w:rPr>
          <w:rFonts w:ascii="Cambria" w:eastAsia="Times New Roman" w:hAnsi="Cambria" w:cs="Times New Roman"/>
          <w:color w:val="747474"/>
          <w:shd w:val="clear" w:color="auto" w:fill="FFFFFF"/>
        </w:rPr>
        <w:t>the W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>CHA can conduct the entrance interview:</w:t>
      </w:r>
    </w:p>
    <w:p w14:paraId="0F2FCC75" w14:textId="77777777" w:rsidR="00303E43" w:rsidRPr="006E14D0" w:rsidRDefault="00303E43" w:rsidP="0030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747474"/>
        </w:rPr>
      </w:pPr>
      <w:r w:rsidRPr="006E14D0">
        <w:rPr>
          <w:rFonts w:ascii="Cambria" w:eastAsia="Times New Roman" w:hAnsi="Cambria" w:cs="Times New Roman"/>
          <w:color w:val="747474"/>
        </w:rPr>
        <w:t>Current valid photo identification</w:t>
      </w:r>
    </w:p>
    <w:p w14:paraId="37C35030" w14:textId="77777777" w:rsidR="00303E43" w:rsidRPr="006E14D0" w:rsidRDefault="00303E43" w:rsidP="0030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747474"/>
        </w:rPr>
      </w:pPr>
      <w:r w:rsidRPr="006E14D0">
        <w:rPr>
          <w:rFonts w:ascii="Cambria" w:eastAsia="Times New Roman" w:hAnsi="Cambria" w:cs="Times New Roman"/>
          <w:color w:val="747474"/>
        </w:rPr>
        <w:t>Birth certificates for all household members</w:t>
      </w:r>
    </w:p>
    <w:p w14:paraId="5AE8174E" w14:textId="77777777" w:rsidR="00303E43" w:rsidRPr="006E14D0" w:rsidRDefault="00303E43" w:rsidP="0030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747474"/>
        </w:rPr>
      </w:pPr>
      <w:r w:rsidRPr="006E14D0">
        <w:rPr>
          <w:rFonts w:ascii="Cambria" w:eastAsia="Times New Roman" w:hAnsi="Cambria" w:cs="Times New Roman"/>
          <w:color w:val="747474"/>
        </w:rPr>
        <w:t>Social Security cards for all household members</w:t>
      </w:r>
    </w:p>
    <w:p w14:paraId="14D2EB52" w14:textId="77777777" w:rsidR="00303E43" w:rsidRPr="006E14D0" w:rsidRDefault="00303E43" w:rsidP="0030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747474"/>
        </w:rPr>
      </w:pPr>
      <w:r w:rsidRPr="006E14D0">
        <w:rPr>
          <w:rFonts w:ascii="Cambria" w:eastAsia="Times New Roman" w:hAnsi="Cambria" w:cs="Times New Roman"/>
          <w:color w:val="747474"/>
        </w:rPr>
        <w:t>Marriage License, Divorce Decree and/or Court Award Custody Letters, if applicable</w:t>
      </w:r>
    </w:p>
    <w:p w14:paraId="7A9A7669" w14:textId="341E677B" w:rsidR="00303E43" w:rsidRPr="006E14D0" w:rsidRDefault="00052380" w:rsidP="00303E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747474"/>
        </w:rPr>
      </w:pPr>
      <w:r w:rsidRPr="006E14D0">
        <w:rPr>
          <w:rFonts w:ascii="Cambria" w:eastAsia="Times New Roman" w:hAnsi="Cambria" w:cs="Times New Roman"/>
          <w:color w:val="747474"/>
        </w:rPr>
        <w:t>D</w:t>
      </w:r>
      <w:r w:rsidR="00303E43" w:rsidRPr="006E14D0">
        <w:rPr>
          <w:rFonts w:ascii="Cambria" w:eastAsia="Times New Roman" w:hAnsi="Cambria" w:cs="Times New Roman"/>
          <w:color w:val="747474"/>
        </w:rPr>
        <w:t xml:space="preserve">ocumentation of </w:t>
      </w:r>
      <w:r w:rsidRPr="006E14D0">
        <w:rPr>
          <w:rFonts w:ascii="Cambria" w:eastAsia="Times New Roman" w:hAnsi="Cambria" w:cs="Times New Roman"/>
          <w:color w:val="747474"/>
        </w:rPr>
        <w:t xml:space="preserve">all </w:t>
      </w:r>
      <w:r w:rsidR="00303E43" w:rsidRPr="006E14D0">
        <w:rPr>
          <w:rFonts w:ascii="Cambria" w:eastAsia="Times New Roman" w:hAnsi="Cambria" w:cs="Times New Roman"/>
          <w:color w:val="747474"/>
        </w:rPr>
        <w:t>household income.</w:t>
      </w:r>
    </w:p>
    <w:p w14:paraId="12BDA13E" w14:textId="77777777" w:rsidR="00303E43" w:rsidRPr="006E14D0" w:rsidRDefault="00303E43" w:rsidP="00303E43">
      <w:pPr>
        <w:shd w:val="clear" w:color="auto" w:fill="FFFFFF"/>
        <w:spacing w:line="240" w:lineRule="auto"/>
        <w:outlineLvl w:val="1"/>
        <w:rPr>
          <w:rFonts w:ascii="Cambria" w:eastAsia="Times New Roman" w:hAnsi="Cambria" w:cs="Times New Roman"/>
          <w:b/>
          <w:bCs/>
          <w:color w:val="333333"/>
        </w:rPr>
      </w:pPr>
      <w:r w:rsidRPr="006E14D0">
        <w:rPr>
          <w:rFonts w:ascii="Cambria" w:eastAsia="Times New Roman" w:hAnsi="Cambria" w:cs="Times New Roman"/>
          <w:b/>
          <w:bCs/>
          <w:color w:val="333333"/>
        </w:rPr>
        <w:t>Eligibility Screening and Briefing Session</w:t>
      </w:r>
    </w:p>
    <w:p w14:paraId="0FDF8E2F" w14:textId="3FE1488A" w:rsidR="00303E43" w:rsidRPr="006E14D0" w:rsidRDefault="00052380" w:rsidP="00303E43">
      <w:pPr>
        <w:spacing w:after="0" w:line="240" w:lineRule="auto"/>
        <w:rPr>
          <w:rFonts w:ascii="Cambria" w:eastAsia="Times New Roman" w:hAnsi="Cambria" w:cs="Times New Roman"/>
          <w:color w:val="747474"/>
          <w:shd w:val="clear" w:color="auto" w:fill="FFFFFF"/>
        </w:rPr>
      </w:pP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>W</w:t>
      </w:r>
      <w:r w:rsidR="00303E43"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CHA </w:t>
      </w:r>
      <w:r w:rsidR="00504D45">
        <w:rPr>
          <w:rFonts w:ascii="Cambria" w:eastAsia="Times New Roman" w:hAnsi="Cambria" w:cs="Times New Roman"/>
          <w:color w:val="747474"/>
          <w:shd w:val="clear" w:color="auto" w:fill="FFFFFF"/>
        </w:rPr>
        <w:t>may require</w:t>
      </w:r>
      <w:r w:rsidR="00303E43"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 a criminal background check on all family members 18 years and older </w:t>
      </w:r>
      <w:r w:rsidR="00504D45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on all incoming portable adults </w:t>
      </w:r>
      <w:r w:rsidR="00303E43"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if the initial housing authority did not </w:t>
      </w:r>
      <w:r w:rsidR="00504D45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already do so </w:t>
      </w:r>
      <w:r w:rsidR="00303E43" w:rsidRPr="006E14D0">
        <w:rPr>
          <w:rFonts w:ascii="Cambria" w:eastAsia="Times New Roman" w:hAnsi="Cambria" w:cs="Times New Roman"/>
          <w:color w:val="747474"/>
          <w:shd w:val="clear" w:color="auto" w:fill="FFFFFF"/>
        </w:rPr>
        <w:t>or if the criminal background check is more than 120 days old.</w:t>
      </w:r>
      <w:r w:rsidR="00504D45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 If you or any family member have any arrests and/or criminal activities within the past five (5) years, your portability request may be denied and your port papers will be returned to the originating Housing Authority.</w:t>
      </w:r>
    </w:p>
    <w:p w14:paraId="7D9AAE77" w14:textId="77777777" w:rsidR="00052380" w:rsidRPr="006E14D0" w:rsidRDefault="00052380" w:rsidP="00303E43">
      <w:pPr>
        <w:spacing w:after="0" w:line="240" w:lineRule="auto"/>
        <w:rPr>
          <w:rFonts w:ascii="Cambria" w:eastAsia="Times New Roman" w:hAnsi="Cambria" w:cs="Times New Roman"/>
        </w:rPr>
      </w:pPr>
    </w:p>
    <w:p w14:paraId="702BA4B1" w14:textId="016B85B0" w:rsidR="00052380" w:rsidRPr="006E14D0" w:rsidRDefault="006E14D0" w:rsidP="00303E43">
      <w:pPr>
        <w:shd w:val="clear" w:color="auto" w:fill="FFFFFF"/>
        <w:spacing w:after="300" w:line="240" w:lineRule="auto"/>
        <w:rPr>
          <w:rFonts w:ascii="Cambria" w:eastAsia="Times New Roman" w:hAnsi="Cambria" w:cs="Times New Roman"/>
          <w:color w:val="747474"/>
        </w:rPr>
      </w:pPr>
      <w:r>
        <w:rPr>
          <w:rFonts w:ascii="Cambria" w:eastAsia="Times New Roman" w:hAnsi="Cambria" w:cs="Times New Roman"/>
          <w:color w:val="747474"/>
        </w:rPr>
        <w:t xml:space="preserve">The </w:t>
      </w:r>
      <w:r w:rsidR="00052380" w:rsidRPr="006E14D0">
        <w:rPr>
          <w:rFonts w:ascii="Cambria" w:eastAsia="Times New Roman" w:hAnsi="Cambria" w:cs="Times New Roman"/>
          <w:color w:val="747474"/>
        </w:rPr>
        <w:t>W</w:t>
      </w:r>
      <w:r w:rsidR="00303E43" w:rsidRPr="006E14D0">
        <w:rPr>
          <w:rFonts w:ascii="Cambria" w:eastAsia="Times New Roman" w:hAnsi="Cambria" w:cs="Times New Roman"/>
          <w:color w:val="747474"/>
        </w:rPr>
        <w:t xml:space="preserve">CHA may reject a portability application if there is evidence of violent and/or drug-related criminal activity, serious lease violations and outstanding balances owed to the initial housing authority or a previous property owner. </w:t>
      </w:r>
    </w:p>
    <w:p w14:paraId="0E5E5F91" w14:textId="2B111C12" w:rsidR="00303E43" w:rsidRPr="006E14D0" w:rsidRDefault="00303E43" w:rsidP="00303E43">
      <w:pPr>
        <w:shd w:val="clear" w:color="auto" w:fill="FFFFFF"/>
        <w:spacing w:after="300" w:line="240" w:lineRule="auto"/>
        <w:rPr>
          <w:rFonts w:ascii="Cambria" w:eastAsia="Times New Roman" w:hAnsi="Cambria" w:cs="Times New Roman"/>
          <w:color w:val="747474"/>
        </w:rPr>
      </w:pPr>
      <w:r w:rsidRPr="006E14D0">
        <w:rPr>
          <w:rFonts w:ascii="Cambria" w:eastAsia="Times New Roman" w:hAnsi="Cambria" w:cs="Times New Roman"/>
          <w:color w:val="747474"/>
        </w:rPr>
        <w:t xml:space="preserve">If a member of the household fails the criminal background check or </w:t>
      </w:r>
      <w:r w:rsidR="00052380" w:rsidRPr="006E14D0">
        <w:rPr>
          <w:rFonts w:ascii="Cambria" w:eastAsia="Times New Roman" w:hAnsi="Cambria" w:cs="Times New Roman"/>
          <w:color w:val="747474"/>
        </w:rPr>
        <w:t>W</w:t>
      </w:r>
      <w:r w:rsidRPr="006E14D0">
        <w:rPr>
          <w:rFonts w:ascii="Cambria" w:eastAsia="Times New Roman" w:hAnsi="Cambria" w:cs="Times New Roman"/>
          <w:color w:val="747474"/>
        </w:rPr>
        <w:t>CHA determines that the family is not eligible, the portability application will be withdrawn and the family or individual may be subject to termination from the HCV Program.</w:t>
      </w:r>
    </w:p>
    <w:p w14:paraId="558503E2" w14:textId="1EAF4E84" w:rsidR="00303E43" w:rsidRPr="006E14D0" w:rsidRDefault="00303E43" w:rsidP="00303E43">
      <w:pPr>
        <w:shd w:val="clear" w:color="auto" w:fill="FFFFFF"/>
        <w:spacing w:after="300" w:line="240" w:lineRule="auto"/>
        <w:rPr>
          <w:rFonts w:ascii="Cambria" w:eastAsia="Times New Roman" w:hAnsi="Cambria" w:cs="Times New Roman"/>
          <w:color w:val="747474"/>
        </w:rPr>
      </w:pPr>
      <w:r w:rsidRPr="006E14D0">
        <w:rPr>
          <w:rFonts w:ascii="Cambria" w:eastAsia="Times New Roman" w:hAnsi="Cambria" w:cs="Times New Roman"/>
          <w:color w:val="747474"/>
        </w:rPr>
        <w:t xml:space="preserve">If the household’s application is approved, </w:t>
      </w:r>
      <w:r w:rsidR="00052380" w:rsidRPr="006E14D0">
        <w:rPr>
          <w:rFonts w:ascii="Cambria" w:eastAsia="Times New Roman" w:hAnsi="Cambria" w:cs="Times New Roman"/>
          <w:color w:val="747474"/>
        </w:rPr>
        <w:t>the W</w:t>
      </w:r>
      <w:r w:rsidRPr="006E14D0">
        <w:rPr>
          <w:rFonts w:ascii="Cambria" w:eastAsia="Times New Roman" w:hAnsi="Cambria" w:cs="Times New Roman"/>
          <w:color w:val="747474"/>
        </w:rPr>
        <w:t xml:space="preserve">CHA will issue a voucher with the same expiration date as the one from the initial housing authority. Again, if the initial voucher will expire before 60 days have passed, </w:t>
      </w:r>
      <w:r w:rsidR="00052380" w:rsidRPr="006E14D0">
        <w:rPr>
          <w:rFonts w:ascii="Cambria" w:eastAsia="Times New Roman" w:hAnsi="Cambria" w:cs="Times New Roman"/>
          <w:color w:val="747474"/>
        </w:rPr>
        <w:t>W</w:t>
      </w:r>
      <w:r w:rsidRPr="006E14D0">
        <w:rPr>
          <w:rFonts w:ascii="Cambria" w:eastAsia="Times New Roman" w:hAnsi="Cambria" w:cs="Times New Roman"/>
          <w:color w:val="747474"/>
        </w:rPr>
        <w:t>CHA will not approve a portability application.</w:t>
      </w:r>
    </w:p>
    <w:p w14:paraId="6AF2D682" w14:textId="6844BB59" w:rsidR="00303E43" w:rsidRPr="006E14D0" w:rsidRDefault="00303E43" w:rsidP="00303E43">
      <w:pPr>
        <w:shd w:val="clear" w:color="auto" w:fill="FFFFFF"/>
        <w:spacing w:after="300" w:line="240" w:lineRule="auto"/>
        <w:rPr>
          <w:rFonts w:ascii="Cambria" w:eastAsia="Times New Roman" w:hAnsi="Cambria" w:cs="Times New Roman"/>
          <w:color w:val="747474"/>
        </w:rPr>
      </w:pPr>
      <w:r w:rsidRPr="006E14D0">
        <w:rPr>
          <w:rFonts w:ascii="Cambria" w:eastAsia="Times New Roman" w:hAnsi="Cambria" w:cs="Times New Roman"/>
          <w:color w:val="747474"/>
        </w:rPr>
        <w:t>Once the voucher holder’s eligibility has been verified, the porting family or individual must attend a briefing session to receive their moving papers including a Request for Tenancy Approval (R</w:t>
      </w:r>
      <w:r w:rsidR="00B50C98">
        <w:rPr>
          <w:rFonts w:ascii="Cambria" w:eastAsia="Times New Roman" w:hAnsi="Cambria" w:cs="Times New Roman"/>
          <w:color w:val="747474"/>
        </w:rPr>
        <w:t>F</w:t>
      </w:r>
      <w:r w:rsidRPr="006E14D0">
        <w:rPr>
          <w:rFonts w:ascii="Cambria" w:eastAsia="Times New Roman" w:hAnsi="Cambria" w:cs="Times New Roman"/>
          <w:color w:val="747474"/>
        </w:rPr>
        <w:t xml:space="preserve">TA) packet and a </w:t>
      </w:r>
      <w:r w:rsidR="00052380" w:rsidRPr="006E14D0">
        <w:rPr>
          <w:rFonts w:ascii="Cambria" w:eastAsia="Times New Roman" w:hAnsi="Cambria" w:cs="Times New Roman"/>
          <w:color w:val="747474"/>
        </w:rPr>
        <w:t>W</w:t>
      </w:r>
      <w:r w:rsidRPr="006E14D0">
        <w:rPr>
          <w:rFonts w:ascii="Cambria" w:eastAsia="Times New Roman" w:hAnsi="Cambria" w:cs="Times New Roman"/>
          <w:color w:val="747474"/>
        </w:rPr>
        <w:t>CHA voucher.</w:t>
      </w:r>
    </w:p>
    <w:p w14:paraId="011C182A" w14:textId="77777777" w:rsidR="00303E43" w:rsidRPr="006E14D0" w:rsidRDefault="00303E43" w:rsidP="00303E43">
      <w:pPr>
        <w:shd w:val="clear" w:color="auto" w:fill="FFFFFF"/>
        <w:spacing w:line="240" w:lineRule="auto"/>
        <w:outlineLvl w:val="1"/>
        <w:rPr>
          <w:rFonts w:ascii="Cambria" w:eastAsia="Times New Roman" w:hAnsi="Cambria" w:cs="Times New Roman"/>
          <w:b/>
          <w:bCs/>
          <w:color w:val="333333"/>
        </w:rPr>
      </w:pPr>
      <w:r w:rsidRPr="006E14D0">
        <w:rPr>
          <w:rFonts w:ascii="Cambria" w:eastAsia="Times New Roman" w:hAnsi="Cambria" w:cs="Times New Roman"/>
          <w:b/>
          <w:bCs/>
          <w:color w:val="333333"/>
        </w:rPr>
        <w:t>Housing Search, Inspection and Rent Reasonableness</w:t>
      </w:r>
    </w:p>
    <w:p w14:paraId="626B027E" w14:textId="77A834DD" w:rsidR="00F70055" w:rsidRPr="006E14D0" w:rsidRDefault="00303E43" w:rsidP="00303E43">
      <w:pPr>
        <w:spacing w:after="0" w:line="240" w:lineRule="auto"/>
        <w:rPr>
          <w:rFonts w:ascii="Cambria" w:eastAsia="Times New Roman" w:hAnsi="Cambria" w:cs="Times New Roman"/>
          <w:color w:val="747474"/>
          <w:shd w:val="clear" w:color="auto" w:fill="FFFFFF"/>
        </w:rPr>
      </w:pP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In order to use their voucher in </w:t>
      </w:r>
      <w:r w:rsidR="00052380"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Washington 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County, the voucher holder must locate a unit and submit </w:t>
      </w:r>
      <w:r w:rsidR="00E23816" w:rsidRPr="006E14D0">
        <w:rPr>
          <w:rFonts w:ascii="Cambria" w:eastAsia="Times New Roman" w:hAnsi="Cambria" w:cs="Times New Roman"/>
          <w:color w:val="747474"/>
          <w:shd w:val="clear" w:color="auto" w:fill="FFFFFF"/>
        </w:rPr>
        <w:t>an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 R</w:t>
      </w:r>
      <w:r w:rsidR="003655D9">
        <w:rPr>
          <w:rFonts w:ascii="Cambria" w:eastAsia="Times New Roman" w:hAnsi="Cambria" w:cs="Times New Roman"/>
          <w:color w:val="747474"/>
          <w:shd w:val="clear" w:color="auto" w:fill="FFFFFF"/>
        </w:rPr>
        <w:t>F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TA packet. A family’s or individual’s </w:t>
      </w:r>
      <w:r w:rsidR="00052380" w:rsidRPr="006E14D0">
        <w:rPr>
          <w:rFonts w:ascii="Cambria" w:eastAsia="Times New Roman" w:hAnsi="Cambria" w:cs="Times New Roman"/>
          <w:color w:val="747474"/>
          <w:shd w:val="clear" w:color="auto" w:fill="FFFFFF"/>
        </w:rPr>
        <w:t>W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CHA voucher expires on the same date as their voucher from the initial housing authority. </w:t>
      </w:r>
    </w:p>
    <w:p w14:paraId="5F926ACD" w14:textId="77777777" w:rsidR="00F70055" w:rsidRPr="006E14D0" w:rsidRDefault="00F70055" w:rsidP="00303E43">
      <w:pPr>
        <w:spacing w:after="0" w:line="240" w:lineRule="auto"/>
        <w:rPr>
          <w:rFonts w:ascii="Cambria" w:eastAsia="Times New Roman" w:hAnsi="Cambria" w:cs="Times New Roman"/>
          <w:color w:val="747474"/>
          <w:shd w:val="clear" w:color="auto" w:fill="FFFFFF"/>
        </w:rPr>
      </w:pPr>
    </w:p>
    <w:p w14:paraId="5969BB3B" w14:textId="3E4B8234" w:rsidR="00052380" w:rsidRPr="006E14D0" w:rsidRDefault="00303E43" w:rsidP="00303E43">
      <w:pPr>
        <w:spacing w:after="0" w:line="240" w:lineRule="auto"/>
        <w:rPr>
          <w:rFonts w:ascii="Cambria" w:eastAsia="Times New Roman" w:hAnsi="Cambria" w:cs="Times New Roman"/>
          <w:color w:val="747474"/>
          <w:shd w:val="clear" w:color="auto" w:fill="FFFFFF"/>
        </w:rPr>
      </w:pP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If the voucher holder does not find a unit within the allotted time period, the voucher will be withdrawn and in certain cases, the family or individual can lose their voucher. </w:t>
      </w:r>
    </w:p>
    <w:p w14:paraId="71CEDAFB" w14:textId="77777777" w:rsidR="00F70055" w:rsidRPr="006E14D0" w:rsidRDefault="00F70055" w:rsidP="00303E43">
      <w:pPr>
        <w:spacing w:after="0" w:line="240" w:lineRule="auto"/>
        <w:rPr>
          <w:rFonts w:ascii="Cambria" w:eastAsia="Times New Roman" w:hAnsi="Cambria" w:cs="Times New Roman"/>
          <w:color w:val="747474"/>
          <w:shd w:val="clear" w:color="auto" w:fill="FFFFFF"/>
        </w:rPr>
      </w:pPr>
    </w:p>
    <w:p w14:paraId="0B03190F" w14:textId="32597753" w:rsidR="00052380" w:rsidRPr="006E14D0" w:rsidRDefault="00303E43" w:rsidP="00303E43">
      <w:pPr>
        <w:spacing w:after="0" w:line="240" w:lineRule="auto"/>
        <w:rPr>
          <w:rFonts w:ascii="Cambria" w:eastAsia="Times New Roman" w:hAnsi="Cambria" w:cs="Times New Roman"/>
          <w:color w:val="747474"/>
          <w:shd w:val="clear" w:color="auto" w:fill="FFFFFF"/>
        </w:rPr>
      </w:pP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In some cases, </w:t>
      </w:r>
      <w:r w:rsidR="003655D9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as 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explained in </w:t>
      </w:r>
      <w:r w:rsidR="00052380" w:rsidRPr="006E14D0">
        <w:rPr>
          <w:rFonts w:ascii="Cambria" w:eastAsia="Times New Roman" w:hAnsi="Cambria" w:cs="Times New Roman"/>
          <w:color w:val="747474"/>
          <w:shd w:val="clear" w:color="auto" w:fill="FFFFFF"/>
        </w:rPr>
        <w:t>W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CHA’s HCV Administrative Plan, </w:t>
      </w:r>
      <w:r w:rsidR="00052380" w:rsidRPr="006E14D0">
        <w:rPr>
          <w:rFonts w:ascii="Cambria" w:eastAsia="Times New Roman" w:hAnsi="Cambria" w:cs="Times New Roman"/>
          <w:color w:val="747474"/>
          <w:shd w:val="clear" w:color="auto" w:fill="FFFFFF"/>
        </w:rPr>
        <w:t>the W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CHA will grant an extension. </w:t>
      </w:r>
      <w:r w:rsidR="00052380" w:rsidRPr="006E14D0">
        <w:rPr>
          <w:rFonts w:ascii="Cambria" w:eastAsia="Times New Roman" w:hAnsi="Cambria" w:cs="Times New Roman"/>
          <w:color w:val="747474"/>
          <w:shd w:val="clear" w:color="auto" w:fill="FFFFFF"/>
        </w:rPr>
        <w:t>W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>CHA will schedule an inspection upon receipt of a tenant’s R</w:t>
      </w:r>
      <w:r w:rsidR="003655D9">
        <w:rPr>
          <w:rFonts w:ascii="Cambria" w:eastAsia="Times New Roman" w:hAnsi="Cambria" w:cs="Times New Roman"/>
          <w:color w:val="747474"/>
          <w:shd w:val="clear" w:color="auto" w:fill="FFFFFF"/>
        </w:rPr>
        <w:t>F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>TA packet</w:t>
      </w:r>
      <w:r w:rsidR="00E23816"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 and its approval.</w:t>
      </w:r>
    </w:p>
    <w:p w14:paraId="3675CE2A" w14:textId="77777777" w:rsidR="00F70055" w:rsidRPr="006E14D0" w:rsidRDefault="00F70055" w:rsidP="00303E43">
      <w:pPr>
        <w:spacing w:after="0" w:line="240" w:lineRule="auto"/>
        <w:rPr>
          <w:rFonts w:ascii="Cambria" w:eastAsia="Times New Roman" w:hAnsi="Cambria" w:cs="Times New Roman"/>
          <w:color w:val="747474"/>
          <w:shd w:val="clear" w:color="auto" w:fill="FFFFFF"/>
        </w:rPr>
      </w:pPr>
    </w:p>
    <w:p w14:paraId="2DD7BC21" w14:textId="48BAF591" w:rsidR="00303E43" w:rsidRPr="006E14D0" w:rsidRDefault="00303E43" w:rsidP="00303E43">
      <w:pPr>
        <w:spacing w:after="0" w:line="240" w:lineRule="auto"/>
        <w:rPr>
          <w:rFonts w:ascii="Cambria" w:eastAsia="Times New Roman" w:hAnsi="Cambria" w:cs="Times New Roman"/>
          <w:color w:val="747474"/>
          <w:shd w:val="clear" w:color="auto" w:fill="FFFFFF"/>
        </w:rPr>
      </w:pP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After the unit passes inspection, a lease </w:t>
      </w:r>
      <w:r w:rsidR="00E23816"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is drafted 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>between the owner and tenant</w:t>
      </w:r>
      <w:r w:rsidR="00E23816"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, 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the voucher holder can </w:t>
      </w:r>
      <w:r w:rsidR="00E23816"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then 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>move into their new home.</w:t>
      </w:r>
      <w:r w:rsidR="00E23816"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 </w:t>
      </w:r>
    </w:p>
    <w:p w14:paraId="60ED0973" w14:textId="77777777" w:rsidR="00052380" w:rsidRPr="006E14D0" w:rsidRDefault="00052380" w:rsidP="00303E43">
      <w:pPr>
        <w:spacing w:after="0" w:line="240" w:lineRule="auto"/>
        <w:rPr>
          <w:rFonts w:ascii="Cambria" w:eastAsia="Times New Roman" w:hAnsi="Cambria" w:cs="Times New Roman"/>
        </w:rPr>
      </w:pPr>
    </w:p>
    <w:p w14:paraId="485912A9" w14:textId="566A832E" w:rsidR="00303E43" w:rsidRPr="006E14D0" w:rsidRDefault="00303E43" w:rsidP="00303E43">
      <w:pPr>
        <w:shd w:val="clear" w:color="auto" w:fill="FFFFFF"/>
        <w:spacing w:line="240" w:lineRule="auto"/>
        <w:outlineLvl w:val="1"/>
        <w:rPr>
          <w:rFonts w:ascii="Cambria" w:eastAsia="Times New Roman" w:hAnsi="Cambria" w:cs="Times New Roman"/>
          <w:b/>
          <w:bCs/>
          <w:color w:val="333333"/>
        </w:rPr>
      </w:pPr>
      <w:r w:rsidRPr="006E14D0">
        <w:rPr>
          <w:rFonts w:ascii="Cambria" w:eastAsia="Times New Roman" w:hAnsi="Cambria" w:cs="Times New Roman"/>
          <w:b/>
          <w:bCs/>
          <w:color w:val="333333"/>
        </w:rPr>
        <w:t xml:space="preserve">Completing the </w:t>
      </w:r>
      <w:r w:rsidR="00F70055" w:rsidRPr="006E14D0">
        <w:rPr>
          <w:rFonts w:ascii="Cambria" w:eastAsia="Times New Roman" w:hAnsi="Cambria" w:cs="Times New Roman"/>
          <w:b/>
          <w:bCs/>
          <w:color w:val="333333"/>
        </w:rPr>
        <w:t xml:space="preserve">Portability move </w:t>
      </w:r>
      <w:r w:rsidRPr="006E14D0">
        <w:rPr>
          <w:rFonts w:ascii="Cambria" w:eastAsia="Times New Roman" w:hAnsi="Cambria" w:cs="Times New Roman"/>
          <w:b/>
          <w:bCs/>
          <w:color w:val="333333"/>
        </w:rPr>
        <w:t>Process</w:t>
      </w:r>
    </w:p>
    <w:p w14:paraId="1C2DA61D" w14:textId="4EA0E0B5" w:rsidR="00303E43" w:rsidRPr="006E14D0" w:rsidRDefault="00303E43" w:rsidP="00303E43">
      <w:pPr>
        <w:spacing w:after="0" w:line="240" w:lineRule="auto"/>
        <w:rPr>
          <w:rFonts w:ascii="Cambria" w:eastAsia="Times New Roman" w:hAnsi="Cambria" w:cs="Times New Roman"/>
          <w:color w:val="747474"/>
          <w:shd w:val="clear" w:color="auto" w:fill="FFFFFF"/>
        </w:rPr>
      </w:pP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Once the voucher holder signs a lease, </w:t>
      </w:r>
      <w:r w:rsidR="00052380" w:rsidRPr="006E14D0">
        <w:rPr>
          <w:rFonts w:ascii="Cambria" w:eastAsia="Times New Roman" w:hAnsi="Cambria" w:cs="Times New Roman"/>
          <w:color w:val="747474"/>
          <w:shd w:val="clear" w:color="auto" w:fill="FFFFFF"/>
        </w:rPr>
        <w:t>the W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CHA will notify the initial housing authority so that they can complete the necessary paperwork and ensure consistent payments </w:t>
      </w:r>
      <w:r w:rsidR="00E23816" w:rsidRPr="006E14D0">
        <w:rPr>
          <w:rFonts w:ascii="Cambria" w:eastAsia="Times New Roman" w:hAnsi="Cambria" w:cs="Times New Roman"/>
          <w:color w:val="747474"/>
          <w:shd w:val="clear" w:color="auto" w:fill="FFFFFF"/>
        </w:rPr>
        <w:t xml:space="preserve">are made </w:t>
      </w:r>
      <w:r w:rsidRPr="006E14D0">
        <w:rPr>
          <w:rFonts w:ascii="Cambria" w:eastAsia="Times New Roman" w:hAnsi="Cambria" w:cs="Times New Roman"/>
          <w:color w:val="747474"/>
          <w:shd w:val="clear" w:color="auto" w:fill="FFFFFF"/>
        </w:rPr>
        <w:t>to the new property owner/manager.</w:t>
      </w:r>
    </w:p>
    <w:p w14:paraId="13B0D8EA" w14:textId="77777777" w:rsidR="00052380" w:rsidRPr="006E14D0" w:rsidRDefault="00052380" w:rsidP="00303E43">
      <w:pPr>
        <w:spacing w:after="0" w:line="240" w:lineRule="auto"/>
        <w:rPr>
          <w:rFonts w:ascii="Cambria" w:eastAsia="Times New Roman" w:hAnsi="Cambria" w:cs="Times New Roman"/>
        </w:rPr>
      </w:pPr>
    </w:p>
    <w:p w14:paraId="6F74BB21" w14:textId="5830DE73" w:rsidR="003655D9" w:rsidRDefault="009F52DF" w:rsidP="00052380">
      <w:pPr>
        <w:shd w:val="clear" w:color="auto" w:fill="FFFFFF"/>
        <w:spacing w:after="300" w:line="240" w:lineRule="auto"/>
        <w:rPr>
          <w:rFonts w:ascii="Cambria" w:eastAsia="Times New Roman" w:hAnsi="Cambria" w:cs="Times New Roman"/>
          <w:color w:val="747474"/>
        </w:rPr>
      </w:pPr>
      <w:r>
        <w:rPr>
          <w:rFonts w:ascii="Cambria" w:eastAsia="Times New Roman" w:hAnsi="Cambria" w:cs="Times New Roman"/>
          <w:color w:val="747474"/>
        </w:rPr>
        <w:t>Portability Contact information:</w:t>
      </w:r>
    </w:p>
    <w:p w14:paraId="7E89772A" w14:textId="77777777" w:rsidR="003655D9" w:rsidRDefault="00052380" w:rsidP="003655D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747474"/>
        </w:rPr>
      </w:pPr>
      <w:r w:rsidRPr="006E14D0">
        <w:rPr>
          <w:rFonts w:ascii="Cambria" w:eastAsia="Times New Roman" w:hAnsi="Cambria" w:cs="Times New Roman"/>
          <w:color w:val="747474"/>
        </w:rPr>
        <w:t>W</w:t>
      </w:r>
      <w:r w:rsidR="00E23816" w:rsidRPr="006E14D0">
        <w:rPr>
          <w:rFonts w:ascii="Cambria" w:eastAsia="Times New Roman" w:hAnsi="Cambria" w:cs="Times New Roman"/>
          <w:color w:val="747474"/>
        </w:rPr>
        <w:t xml:space="preserve">ashington County Housing Authority </w:t>
      </w:r>
    </w:p>
    <w:p w14:paraId="3F109AD8" w14:textId="77777777" w:rsidR="003655D9" w:rsidRDefault="003655D9" w:rsidP="003655D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747474"/>
        </w:rPr>
      </w:pPr>
      <w:r>
        <w:rPr>
          <w:rFonts w:ascii="Cambria" w:eastAsia="Times New Roman" w:hAnsi="Cambria" w:cs="Times New Roman"/>
          <w:color w:val="747474"/>
        </w:rPr>
        <w:t>100 Crumrine Tower, Franklin Street</w:t>
      </w:r>
    </w:p>
    <w:p w14:paraId="7227EA49" w14:textId="77777777" w:rsidR="003655D9" w:rsidRDefault="003655D9" w:rsidP="003655D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747474"/>
        </w:rPr>
      </w:pPr>
      <w:r>
        <w:rPr>
          <w:rFonts w:ascii="Cambria" w:eastAsia="Times New Roman" w:hAnsi="Cambria" w:cs="Times New Roman"/>
          <w:color w:val="747474"/>
        </w:rPr>
        <w:t>Washington, Pennsylvania</w:t>
      </w:r>
    </w:p>
    <w:p w14:paraId="77E3EFC1" w14:textId="77777777" w:rsidR="003655D9" w:rsidRDefault="00052380" w:rsidP="003655D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747474"/>
        </w:rPr>
      </w:pPr>
      <w:r w:rsidRPr="006E14D0">
        <w:rPr>
          <w:rFonts w:ascii="Cambria" w:eastAsia="Times New Roman" w:hAnsi="Cambria" w:cs="Times New Roman"/>
          <w:color w:val="747474"/>
        </w:rPr>
        <w:t xml:space="preserve">724-228-6060 </w:t>
      </w:r>
      <w:r w:rsidR="00E23816" w:rsidRPr="006E14D0">
        <w:rPr>
          <w:rFonts w:ascii="Cambria" w:eastAsia="Times New Roman" w:hAnsi="Cambria" w:cs="Times New Roman"/>
          <w:color w:val="747474"/>
        </w:rPr>
        <w:t>ext.</w:t>
      </w:r>
      <w:r w:rsidRPr="006E14D0">
        <w:rPr>
          <w:rFonts w:ascii="Cambria" w:eastAsia="Times New Roman" w:hAnsi="Cambria" w:cs="Times New Roman"/>
          <w:color w:val="747474"/>
        </w:rPr>
        <w:t xml:space="preserve"> 114</w:t>
      </w:r>
    </w:p>
    <w:p w14:paraId="6C553D24" w14:textId="77777777" w:rsidR="003655D9" w:rsidRDefault="00052380" w:rsidP="003655D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747474"/>
        </w:rPr>
      </w:pPr>
      <w:r w:rsidRPr="006E14D0">
        <w:rPr>
          <w:rFonts w:ascii="Cambria" w:eastAsia="Times New Roman" w:hAnsi="Cambria" w:cs="Times New Roman"/>
          <w:color w:val="747474"/>
        </w:rPr>
        <w:t>Monday-Friday 8:30 am to 4:30 pm</w:t>
      </w:r>
      <w:r w:rsidR="00E23816" w:rsidRPr="006E14D0">
        <w:rPr>
          <w:rFonts w:ascii="Cambria" w:eastAsia="Times New Roman" w:hAnsi="Cambria" w:cs="Times New Roman"/>
          <w:color w:val="747474"/>
        </w:rPr>
        <w:t xml:space="preserve"> </w:t>
      </w:r>
    </w:p>
    <w:p w14:paraId="5B0A725F" w14:textId="003E42B1" w:rsidR="00BC014E" w:rsidRPr="000C1200" w:rsidRDefault="003655D9" w:rsidP="003655D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747474"/>
        </w:rPr>
      </w:pPr>
      <w:r>
        <w:rPr>
          <w:rFonts w:ascii="Cambria" w:eastAsia="Times New Roman" w:hAnsi="Cambria" w:cs="Times New Roman"/>
          <w:color w:val="747474"/>
        </w:rPr>
        <w:t>E</w:t>
      </w:r>
      <w:r w:rsidR="00E23816" w:rsidRPr="006E14D0">
        <w:rPr>
          <w:rFonts w:ascii="Cambria" w:eastAsia="Times New Roman" w:hAnsi="Cambria" w:cs="Times New Roman"/>
          <w:color w:val="747474"/>
        </w:rPr>
        <w:t>mail</w:t>
      </w:r>
      <w:r>
        <w:rPr>
          <w:rFonts w:ascii="Cambria" w:eastAsia="Times New Roman" w:hAnsi="Cambria" w:cs="Times New Roman"/>
          <w:color w:val="747474"/>
        </w:rPr>
        <w:t>:</w:t>
      </w:r>
      <w:r w:rsidR="00E23816" w:rsidRPr="006E14D0">
        <w:rPr>
          <w:rFonts w:ascii="Cambria" w:eastAsia="Times New Roman" w:hAnsi="Cambria" w:cs="Times New Roman"/>
          <w:color w:val="747474"/>
        </w:rPr>
        <w:t xml:space="preserve"> </w:t>
      </w:r>
      <w:hyperlink r:id="rId8" w:history="1">
        <w:r w:rsidRPr="00B767BF">
          <w:rPr>
            <w:rStyle w:val="Hyperlink"/>
            <w:rFonts w:ascii="Cambria" w:eastAsia="Times New Roman" w:hAnsi="Cambria" w:cs="Times New Roman"/>
          </w:rPr>
          <w:t>portability@wchapa.org</w:t>
        </w:r>
      </w:hyperlink>
      <w:r w:rsidR="00E23816" w:rsidRPr="006E14D0">
        <w:rPr>
          <w:rFonts w:ascii="Cambria" w:eastAsia="Times New Roman" w:hAnsi="Cambria" w:cs="Times New Roman"/>
          <w:color w:val="747474"/>
        </w:rPr>
        <w:t>.</w:t>
      </w:r>
      <w:r>
        <w:rPr>
          <w:rFonts w:ascii="Cambria" w:eastAsia="Times New Roman" w:hAnsi="Cambria" w:cs="Times New Roman"/>
          <w:color w:val="747474"/>
        </w:rPr>
        <w:t xml:space="preserve"> </w:t>
      </w:r>
      <w:r w:rsidR="000C1200">
        <w:rPr>
          <w:rFonts w:ascii="Cambria" w:eastAsia="Times New Roman" w:hAnsi="Cambria" w:cs="Times New Roman"/>
          <w:color w:val="747474"/>
        </w:rPr>
        <w:t>(</w:t>
      </w:r>
      <w:r w:rsidR="009F52DF">
        <w:rPr>
          <w:rFonts w:ascii="Cambria" w:eastAsia="Times New Roman" w:hAnsi="Cambria" w:cs="Times New Roman"/>
          <w:color w:val="747474"/>
        </w:rPr>
        <w:t>This</w:t>
      </w:r>
      <w:r w:rsidR="000C1200">
        <w:rPr>
          <w:rFonts w:ascii="Cambria" w:eastAsia="Times New Roman" w:hAnsi="Cambria" w:cs="Times New Roman"/>
          <w:color w:val="747474"/>
        </w:rPr>
        <w:t xml:space="preserve"> contact information can be used by your Initial HA to send your portability packet </w:t>
      </w:r>
      <w:r w:rsidR="009F52DF">
        <w:rPr>
          <w:rFonts w:ascii="Cambria" w:eastAsia="Times New Roman" w:hAnsi="Cambria" w:cs="Times New Roman"/>
          <w:color w:val="747474"/>
        </w:rPr>
        <w:t>to</w:t>
      </w:r>
      <w:r w:rsidR="000C1200">
        <w:rPr>
          <w:rFonts w:ascii="Cambria" w:eastAsia="Times New Roman" w:hAnsi="Cambria" w:cs="Times New Roman"/>
          <w:color w:val="747474"/>
        </w:rPr>
        <w:t xml:space="preserve"> Washington County, Pennsylvania)</w:t>
      </w:r>
    </w:p>
    <w:sectPr w:rsidR="00BC014E" w:rsidRPr="000C12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B3DB" w14:textId="77777777" w:rsidR="00AB4DD6" w:rsidRDefault="00AB4DD6" w:rsidP="00F70055">
      <w:pPr>
        <w:spacing w:after="0" w:line="240" w:lineRule="auto"/>
      </w:pPr>
      <w:r>
        <w:separator/>
      </w:r>
    </w:p>
  </w:endnote>
  <w:endnote w:type="continuationSeparator" w:id="0">
    <w:p w14:paraId="3831685D" w14:textId="77777777" w:rsidR="00AB4DD6" w:rsidRDefault="00AB4DD6" w:rsidP="00F7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D40E" w14:textId="77777777" w:rsidR="00AB4DD6" w:rsidRDefault="00AB4DD6" w:rsidP="00F70055">
      <w:pPr>
        <w:spacing w:after="0" w:line="240" w:lineRule="auto"/>
      </w:pPr>
      <w:r>
        <w:separator/>
      </w:r>
    </w:p>
  </w:footnote>
  <w:footnote w:type="continuationSeparator" w:id="0">
    <w:p w14:paraId="45F876AC" w14:textId="77777777" w:rsidR="00AB4DD6" w:rsidRDefault="00AB4DD6" w:rsidP="00F7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877D" w14:textId="77777777" w:rsidR="006B0336" w:rsidRPr="006B0336" w:rsidRDefault="006B0336" w:rsidP="006B0336">
    <w:pPr>
      <w:pStyle w:val="Header"/>
      <w:jc w:val="center"/>
      <w:rPr>
        <w:rFonts w:ascii="Arial Black" w:hAnsi="Arial Black"/>
        <w:sz w:val="24"/>
        <w:szCs w:val="24"/>
      </w:rPr>
    </w:pPr>
    <w:r w:rsidRPr="006B0336">
      <w:rPr>
        <w:rFonts w:ascii="Arial Black" w:hAnsi="Arial Black"/>
        <w:caps/>
        <w:sz w:val="24"/>
        <w:szCs w:val="24"/>
      </w:rPr>
      <w:t>PORTABILITY</w:t>
    </w:r>
  </w:p>
  <w:p w14:paraId="668529CF" w14:textId="1238DEFC" w:rsidR="00F70055" w:rsidRDefault="006B0336" w:rsidP="006B0336">
    <w:pPr>
      <w:pStyle w:val="Header"/>
      <w:jc w:val="center"/>
      <w:rPr>
        <w:rFonts w:ascii="Arial Black" w:hAnsi="Arial Black"/>
        <w:caps/>
      </w:rPr>
    </w:pPr>
    <w:r>
      <w:rPr>
        <w:rFonts w:ascii="Arial Black" w:hAnsi="Arial Black"/>
        <w:caps/>
      </w:rPr>
      <w:t>WASHINGTON</w:t>
    </w:r>
    <w:r w:rsidR="00AC7A2B">
      <w:rPr>
        <w:rFonts w:ascii="Arial Black" w:hAnsi="Arial Black"/>
        <w:caps/>
      </w:rPr>
      <w:t xml:space="preserve">, </w:t>
    </w:r>
    <w:r>
      <w:rPr>
        <w:rFonts w:ascii="Arial Black" w:hAnsi="Arial Black"/>
        <w:caps/>
      </w:rPr>
      <w:t>PENNSYLVANIA</w:t>
    </w:r>
  </w:p>
  <w:p w14:paraId="2ACF348D" w14:textId="3A360571" w:rsidR="00AC7A2B" w:rsidRDefault="00AC7A2B" w:rsidP="006B0336">
    <w:pPr>
      <w:pStyle w:val="Header"/>
      <w:jc w:val="center"/>
      <w:rPr>
        <w:rFonts w:ascii="Arial Black" w:hAnsi="Arial Black"/>
        <w:caps/>
      </w:rPr>
    </w:pPr>
    <w:r>
      <w:rPr>
        <w:rFonts w:ascii="Arial Black" w:hAnsi="Arial Black"/>
        <w:caps/>
      </w:rPr>
      <w:t>wASHINGTON COUNTY</w:t>
    </w:r>
  </w:p>
  <w:p w14:paraId="4E406D5C" w14:textId="77777777" w:rsidR="006B0336" w:rsidRDefault="006B03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354B1"/>
    <w:multiLevelType w:val="multilevel"/>
    <w:tmpl w:val="8EA6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B46CB"/>
    <w:multiLevelType w:val="multilevel"/>
    <w:tmpl w:val="4EA2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6774114">
    <w:abstractNumId w:val="1"/>
  </w:num>
  <w:num w:numId="2" w16cid:durableId="113429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43"/>
    <w:rsid w:val="00026709"/>
    <w:rsid w:val="00052380"/>
    <w:rsid w:val="000C1200"/>
    <w:rsid w:val="00271331"/>
    <w:rsid w:val="002E3F6E"/>
    <w:rsid w:val="00303E43"/>
    <w:rsid w:val="003655D9"/>
    <w:rsid w:val="004B47F9"/>
    <w:rsid w:val="004C2B98"/>
    <w:rsid w:val="00504D45"/>
    <w:rsid w:val="005A4149"/>
    <w:rsid w:val="00636C61"/>
    <w:rsid w:val="006B0336"/>
    <w:rsid w:val="006E14D0"/>
    <w:rsid w:val="009C5B8E"/>
    <w:rsid w:val="009F52DF"/>
    <w:rsid w:val="00A766DC"/>
    <w:rsid w:val="00AB4DD6"/>
    <w:rsid w:val="00AC7A2B"/>
    <w:rsid w:val="00B50C98"/>
    <w:rsid w:val="00BC014E"/>
    <w:rsid w:val="00D75E7A"/>
    <w:rsid w:val="00E23816"/>
    <w:rsid w:val="00F27B1D"/>
    <w:rsid w:val="00F7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88E1C"/>
  <w15:chartTrackingRefBased/>
  <w15:docId w15:val="{51E7E9BA-7D9E-40A2-AA9F-871CEF8D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3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3E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0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3E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55"/>
  </w:style>
  <w:style w:type="paragraph" w:styleId="Footer">
    <w:name w:val="footer"/>
    <w:basedOn w:val="Normal"/>
    <w:link w:val="FooterChar"/>
    <w:uiPriority w:val="99"/>
    <w:unhideWhenUsed/>
    <w:rsid w:val="00F70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55"/>
  </w:style>
  <w:style w:type="character" w:styleId="UnresolvedMention">
    <w:name w:val="Unresolved Mention"/>
    <w:basedOn w:val="DefaultParagraphFont"/>
    <w:uiPriority w:val="99"/>
    <w:semiHidden/>
    <w:unhideWhenUsed/>
    <w:rsid w:val="00365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462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80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720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67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12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bility@wcha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C3C2C-969D-46ED-AB91-E1B2D4BD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Portability / Moving to washington county, pennsylvania</vt:lpstr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Portability / Moving to washington county, pennsylvania</dc:title>
  <dc:subject/>
  <dc:creator>Mark Hampe</dc:creator>
  <cp:keywords/>
  <dc:description/>
  <cp:lastModifiedBy>Mark Hampe</cp:lastModifiedBy>
  <cp:revision>2</cp:revision>
  <cp:lastPrinted>2021-10-18T12:32:00Z</cp:lastPrinted>
  <dcterms:created xsi:type="dcterms:W3CDTF">2023-10-10T15:36:00Z</dcterms:created>
  <dcterms:modified xsi:type="dcterms:W3CDTF">2023-10-10T15:36:00Z</dcterms:modified>
</cp:coreProperties>
</file>